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8F" w:rsidRPr="00707AE8" w:rsidRDefault="0041518F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707AE8">
        <w:rPr>
          <w:rFonts w:ascii="Times New Roman" w:hAnsi="Times New Roman"/>
          <w:b/>
          <w:u w:val="single"/>
        </w:rPr>
        <w:t>ПАСПОРТ УСЛУГИ (ПРОЦЕССА) ТЕХНОЛОГИЧЕСКОГО ПРИСОЕДИНЕНИЯ К ЭЛЕКТРИЧЕСКИМ СЕТЯМ СЕТЕВОЙ ОРГАНИЗАЦИИ ПОСРЕДСТВОМ ПЕРЕРАСПРЕДЕЛЕНИЯ МАКСИМАЛЬНОЙ МОЩНОСТИ</w:t>
      </w:r>
      <w:r w:rsidRPr="00707AE8">
        <w:rPr>
          <w:rFonts w:ascii="Times New Roman" w:hAnsi="Times New Roman"/>
          <w:b/>
          <w:bCs/>
          <w:u w:val="single"/>
        </w:rPr>
        <w:t xml:space="preserve"> </w:t>
      </w:r>
    </w:p>
    <w:p w:rsidR="0041518F" w:rsidRPr="00707AE8" w:rsidRDefault="0041518F" w:rsidP="00707AE8">
      <w:pPr>
        <w:jc w:val="center"/>
        <w:rPr>
          <w:rFonts w:ascii="Times New Roman" w:hAnsi="Times New Roman"/>
        </w:rPr>
      </w:pPr>
      <w:r w:rsidRPr="00707AE8">
        <w:rPr>
          <w:rFonts w:ascii="Times New Roman" w:hAnsi="Times New Roman"/>
          <w:b/>
          <w:bCs/>
          <w:u w:val="single"/>
        </w:rPr>
        <w:br/>
      </w:r>
      <w:r w:rsidRPr="00707AE8">
        <w:rPr>
          <w:rFonts w:ascii="Times New Roman" w:hAnsi="Times New Roman"/>
        </w:rPr>
        <w:t>АО «Самарская Кабельная Компания» (далее АО «СКК»)</w:t>
      </w:r>
    </w:p>
    <w:p w:rsidR="0041518F" w:rsidRPr="00707AE8" w:rsidRDefault="0041518F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41518F" w:rsidRPr="00707AE8" w:rsidRDefault="0041518F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07AE8">
        <w:rPr>
          <w:rFonts w:ascii="Times New Roman" w:hAnsi="Times New Roman"/>
          <w:b/>
        </w:rPr>
        <w:t>ТЕХНОЛОГИЧЕСКОЕ ПРИСОЕДИНЕНИЕ К ЭЛЕКТРИЧЕСКИМ СЕТЯМ СЕТЕВОЙ ОРГАНИЗАЦИИ</w:t>
      </w:r>
    </w:p>
    <w:p w:rsidR="0041518F" w:rsidRPr="00707AE8" w:rsidRDefault="0041518F" w:rsidP="0001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07AE8">
        <w:rPr>
          <w:rFonts w:ascii="Times New Roman" w:hAnsi="Times New Roman"/>
          <w:b/>
        </w:rPr>
        <w:t>ПОСРЕДСТВОМ ПЕРЕРАСПРЕДЕЛЕНИЯ МАКСИМАЛЬНОЙ МОЩНОСТИ</w:t>
      </w:r>
      <w:r w:rsidRPr="00707AE8">
        <w:rPr>
          <w:rFonts w:ascii="Times New Roman" w:hAnsi="Times New Roman"/>
          <w:b/>
        </w:rPr>
        <w:br/>
      </w:r>
    </w:p>
    <w:p w:rsidR="0041518F" w:rsidRPr="00707AE8" w:rsidRDefault="0041518F" w:rsidP="00885D40">
      <w:pPr>
        <w:spacing w:after="0" w:line="240" w:lineRule="auto"/>
        <w:jc w:val="both"/>
        <w:rPr>
          <w:rFonts w:ascii="Times New Roman" w:hAnsi="Times New Roman"/>
        </w:rPr>
      </w:pPr>
      <w:r w:rsidRPr="00707AE8">
        <w:rPr>
          <w:rFonts w:ascii="Times New Roman" w:hAnsi="Times New Roman"/>
          <w:b/>
        </w:rPr>
        <w:t xml:space="preserve">КРУГ ЗАЯВИТЕЛЕЙ: </w:t>
      </w:r>
      <w:r w:rsidRPr="00707AE8">
        <w:rPr>
          <w:rFonts w:ascii="Times New Roman" w:hAnsi="Times New Roman"/>
        </w:rPr>
        <w:t>юридическое лицо или индивидуальный предприниматель.</w:t>
      </w:r>
    </w:p>
    <w:p w:rsidR="0041518F" w:rsidRPr="00707AE8" w:rsidRDefault="0041518F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07AE8">
        <w:rPr>
          <w:rFonts w:ascii="Times New Roman" w:hAnsi="Times New Roman"/>
          <w:b/>
        </w:rPr>
        <w:t xml:space="preserve">РАЗМЕР ПЛАТЫ ЗА ПРЕДОСТАВЛЕНИЕ УСЛУГИ (ПРОЦЕССА) И ОСНОВАНИЕ ЕЕ ВЗИМАНИЯ: </w:t>
      </w:r>
      <w:r w:rsidRPr="00707AE8">
        <w:rPr>
          <w:rFonts w:ascii="Times New Roman" w:hAnsi="Times New Roman"/>
        </w:rPr>
        <w:t>Размер платы за технологическое присоединение энергопринимающих устройств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ставок, установленных уполномоченным органом исполнительной власти в области государственного регулирования тарифов.</w:t>
      </w:r>
    </w:p>
    <w:p w:rsidR="0041518F" w:rsidRPr="00707AE8" w:rsidRDefault="0041518F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07AE8">
        <w:rPr>
          <w:rFonts w:ascii="Times New Roman" w:hAnsi="Times New Roman"/>
          <w:b/>
        </w:rPr>
        <w:t>УСЛОВИЯ ОКАЗАНИЯ УСЛУГИ (ПРОЦЕССА):</w:t>
      </w:r>
      <w:r w:rsidRPr="00707AE8">
        <w:rPr>
          <w:rFonts w:ascii="Times New Roman" w:hAnsi="Times New Roman"/>
        </w:rPr>
        <w:t xml:space="preserve"> </w:t>
      </w:r>
    </w:p>
    <w:p w:rsidR="0041518F" w:rsidRPr="00707AE8" w:rsidRDefault="0041518F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07AE8">
        <w:rPr>
          <w:rFonts w:ascii="Times New Roman" w:hAnsi="Times New Roman"/>
        </w:rPr>
        <w:t xml:space="preserve">1) Наличие соглашения о перераспределении мощности между заинтересованными лицами; наличие избытков мощности. </w:t>
      </w:r>
    </w:p>
    <w:p w:rsidR="0041518F" w:rsidRPr="00707AE8" w:rsidRDefault="0041518F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07AE8">
        <w:rPr>
          <w:rFonts w:ascii="Times New Roman" w:hAnsi="Times New Roman"/>
        </w:rPr>
        <w:t>2) Перераспределение возможно в пределах действия однго центра питания (при осуществлении перераспределения максимальной мощности в электрических сетях классом напряжения от 0,4 до 35 кВ центром питания считается питающая подстанция с классом напряжения 35 кВ,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подстанции;</w:t>
      </w:r>
    </w:p>
    <w:p w:rsidR="0041518F" w:rsidRPr="00707AE8" w:rsidRDefault="0041518F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07AE8">
        <w:rPr>
          <w:rFonts w:ascii="Times New Roman" w:hAnsi="Times New Roman"/>
        </w:rPr>
        <w:t xml:space="preserve">3) Заявители, отношении которых до 1 января </w:t>
      </w:r>
      <w:smartTag w:uri="urn:schemas-microsoft-com:office:smarttags" w:element="metricconverter">
        <w:smartTagPr>
          <w:attr w:name="ProductID" w:val="2009 г"/>
        </w:smartTagPr>
        <w:r w:rsidRPr="00707AE8">
          <w:rPr>
            <w:rFonts w:ascii="Times New Roman" w:hAnsi="Times New Roman"/>
          </w:rPr>
          <w:t>2009 г</w:t>
        </w:r>
      </w:smartTag>
      <w:r w:rsidRPr="00707AE8">
        <w:rPr>
          <w:rFonts w:ascii="Times New Roman" w:hAnsi="Times New Roman"/>
        </w:rPr>
        <w:t>. в установленном порядке было осуществлено технологическое присоединение к электрическим сетям, вправе по соглашению с иными владельцами энергопринимающих устройств снизить объем максимальной мощности.</w:t>
      </w:r>
    </w:p>
    <w:p w:rsidR="0041518F" w:rsidRPr="00707AE8" w:rsidRDefault="0041518F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07AE8">
        <w:rPr>
          <w:rFonts w:ascii="Times New Roman" w:hAnsi="Times New Roman"/>
        </w:rPr>
        <w:t>4) За исключением лиц, юридические лица и индивидуальные предприниматели до 150 кВт (3 категория надежности), намеревающихся осуществить присоединение по временной схеме, физических лиц  комунально-бытовая нагрузка до 15 кВт (с учетом ранее присоединенной).</w:t>
      </w:r>
    </w:p>
    <w:p w:rsidR="0041518F" w:rsidRPr="00707AE8" w:rsidRDefault="0041518F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07AE8">
        <w:rPr>
          <w:rFonts w:ascii="Times New Roman" w:hAnsi="Times New Roman"/>
          <w:b/>
        </w:rPr>
        <w:t>РЕЗУЛЬТАТ ОКАЗАНИЯ УСЛУГИ (ПРОЦЕССА):</w:t>
      </w:r>
      <w:r w:rsidRPr="00707AE8">
        <w:rPr>
          <w:rFonts w:ascii="Times New Roman" w:hAnsi="Times New Roman"/>
        </w:rPr>
        <w:t xml:space="preserve"> технологическое присоединение энергопринимающих устройств Заявителя посредством перераспределения мощности.</w:t>
      </w:r>
    </w:p>
    <w:p w:rsidR="0041518F" w:rsidRPr="00707AE8" w:rsidRDefault="0041518F" w:rsidP="00885D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707AE8">
        <w:rPr>
          <w:rFonts w:ascii="Times New Roman" w:hAnsi="Times New Roman"/>
          <w:b/>
        </w:rPr>
        <w:t>ОБЩИЙ СРОК ОКАЗАНИЯ УСЛУГИ (ПРОЦЕССА):</w:t>
      </w:r>
    </w:p>
    <w:p w:rsidR="0041518F" w:rsidRPr="00707AE8" w:rsidRDefault="0041518F" w:rsidP="00885D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707AE8">
        <w:rPr>
          <w:rFonts w:ascii="Times New Roman" w:hAnsi="Times New Roman"/>
          <w:b/>
        </w:rPr>
        <w:t>120 дней</w:t>
      </w:r>
      <w:r w:rsidRPr="00707AE8">
        <w:rPr>
          <w:rFonts w:ascii="Times New Roman" w:hAnsi="Times New Roman"/>
        </w:rPr>
        <w:t xml:space="preserve"> - для заявителей, максимальная мощность энергопринимающих устройств которых составляет до 670 кВт;</w:t>
      </w:r>
    </w:p>
    <w:p w:rsidR="0041518F" w:rsidRPr="00707AE8" w:rsidRDefault="0041518F" w:rsidP="00885D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707AE8">
        <w:rPr>
          <w:rFonts w:ascii="Times New Roman" w:hAnsi="Times New Roman"/>
          <w:b/>
        </w:rPr>
        <w:t>1 год</w:t>
      </w:r>
      <w:r w:rsidRPr="00707AE8">
        <w:rPr>
          <w:rFonts w:ascii="Times New Roman" w:hAnsi="Times New Roman"/>
        </w:rPr>
        <w:t xml:space="preserve"> - для заявителей, максимальная мощность энергопринимающих устройств которых составляет свыше 670 кВт.</w:t>
      </w:r>
    </w:p>
    <w:p w:rsidR="0041518F" w:rsidRPr="00707AE8" w:rsidRDefault="0041518F" w:rsidP="00885D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41518F" w:rsidRPr="00707AE8" w:rsidRDefault="0041518F" w:rsidP="00885D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41518F" w:rsidRPr="00707AE8" w:rsidRDefault="0041518F" w:rsidP="00885D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41518F" w:rsidRPr="00707AE8" w:rsidRDefault="0041518F" w:rsidP="00885D40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707AE8">
        <w:rPr>
          <w:rFonts w:ascii="Times New Roman" w:hAnsi="Times New Roman"/>
          <w:b/>
        </w:rPr>
        <w:t>СОСТАВ, ПОСЛЕДОВАТЕЛЬНОСТЬ И СРОКИ ОКАЗАНИЯ УСЛУГИ (ПРОЦЕССА):</w:t>
      </w:r>
    </w:p>
    <w:tbl>
      <w:tblPr>
        <w:tblW w:w="4948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/>
      </w:tblPr>
      <w:tblGrid>
        <w:gridCol w:w="474"/>
        <w:gridCol w:w="2216"/>
        <w:gridCol w:w="2273"/>
        <w:gridCol w:w="3005"/>
        <w:gridCol w:w="1909"/>
        <w:gridCol w:w="1762"/>
        <w:gridCol w:w="2713"/>
      </w:tblGrid>
      <w:tr w:rsidR="0041518F" w:rsidRPr="00707AE8" w:rsidTr="00C36780">
        <w:trPr>
          <w:tblHeader/>
        </w:trPr>
        <w:tc>
          <w:tcPr>
            <w:tcW w:w="165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41518F" w:rsidRPr="00707AE8" w:rsidRDefault="0041518F" w:rsidP="00C36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772" w:type="pct"/>
            <w:tcBorders>
              <w:top w:val="single" w:sz="8" w:space="0" w:color="4F81BD"/>
              <w:left w:val="single" w:sz="8" w:space="0" w:color="4F81BD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41518F" w:rsidRPr="00707AE8" w:rsidRDefault="0041518F" w:rsidP="00C36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Этап</w:t>
            </w:r>
          </w:p>
        </w:tc>
        <w:tc>
          <w:tcPr>
            <w:tcW w:w="792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41518F" w:rsidRPr="00707AE8" w:rsidRDefault="0041518F" w:rsidP="00C36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Условие этапа</w:t>
            </w:r>
          </w:p>
        </w:tc>
        <w:tc>
          <w:tcPr>
            <w:tcW w:w="1047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41518F" w:rsidRPr="00707AE8" w:rsidRDefault="0041518F" w:rsidP="00C36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665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41518F" w:rsidRPr="00707AE8" w:rsidRDefault="0041518F" w:rsidP="00C36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Форма предоставления</w:t>
            </w:r>
          </w:p>
        </w:tc>
        <w:tc>
          <w:tcPr>
            <w:tcW w:w="614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41518F" w:rsidRPr="00707AE8" w:rsidRDefault="0041518F" w:rsidP="00C36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945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41518F" w:rsidRPr="00707AE8" w:rsidRDefault="0041518F" w:rsidP="00C36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Ссылка на нормативно правовой акт</w:t>
            </w:r>
          </w:p>
        </w:tc>
      </w:tr>
      <w:tr w:rsidR="0041518F" w:rsidRPr="00707AE8" w:rsidTr="00C36780">
        <w:trPr>
          <w:trHeight w:val="86"/>
        </w:trPr>
        <w:tc>
          <w:tcPr>
            <w:tcW w:w="165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7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lang w:eastAsia="ru-RU"/>
              </w:rPr>
              <w:t>Заключение Соглашения о перераспределении мощности между заинтересованными лицами</w:t>
            </w:r>
          </w:p>
        </w:tc>
        <w:tc>
          <w:tcPr>
            <w:tcW w:w="792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07AE8">
              <w:rPr>
                <w:rFonts w:ascii="Times New Roman" w:hAnsi="Times New Roman"/>
                <w:lang w:eastAsia="ru-RU"/>
              </w:rPr>
              <w:t>Заключение соглашения между лицами о перераспределении максимальной мощности принадлежащими им энергопринимающими устройствами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lang w:eastAsia="ru-RU"/>
              </w:rPr>
              <w:t xml:space="preserve">В письменной форме </w:t>
            </w:r>
          </w:p>
        </w:tc>
        <w:tc>
          <w:tcPr>
            <w:tcW w:w="6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lang w:eastAsia="ru-RU"/>
              </w:rPr>
              <w:t>Не ограничено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Пункт 34 Правил технологического присоединения энергопринимающих устройств потребителей электрической энергии</w:t>
            </w:r>
            <w:r w:rsidRPr="00707AE8">
              <w:rPr>
                <w:rStyle w:val="FootnoteReference"/>
                <w:rFonts w:ascii="Times New Roman" w:hAnsi="Times New Roman"/>
              </w:rPr>
              <w:footnoteReference w:id="1"/>
            </w:r>
            <w:r w:rsidRPr="00707AE8">
              <w:rPr>
                <w:rFonts w:ascii="Times New Roman" w:hAnsi="Times New Roman"/>
              </w:rPr>
              <w:t>.</w:t>
            </w:r>
          </w:p>
        </w:tc>
      </w:tr>
      <w:tr w:rsidR="0041518F" w:rsidRPr="00707AE8" w:rsidTr="00C36780">
        <w:trPr>
          <w:trHeight w:val="86"/>
        </w:trPr>
        <w:tc>
          <w:tcPr>
            <w:tcW w:w="165" w:type="pct"/>
          </w:tcPr>
          <w:p w:rsidR="0041518F" w:rsidRPr="00707AE8" w:rsidRDefault="0041518F" w:rsidP="00C367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772" w:type="pct"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lang w:eastAsia="ru-RU"/>
              </w:rPr>
              <w:t>Направление уведомления в сетевую организацию подписанного сторонами соглашения о перераспределении мощности</w:t>
            </w:r>
          </w:p>
        </w:tc>
        <w:tc>
          <w:tcPr>
            <w:tcW w:w="792" w:type="pc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lang w:eastAsia="ru-RU"/>
              </w:rPr>
              <w:t>Заключенное соглашение о перераспределении максимальной мощности</w:t>
            </w:r>
          </w:p>
        </w:tc>
        <w:tc>
          <w:tcPr>
            <w:tcW w:w="1047" w:type="pct"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lang w:eastAsia="ru-RU"/>
              </w:rPr>
              <w:t>Направление уведомления в сетевую организацию подписанного сторонами соглашения о перераспределении мощности с пакетом необходимых документов. Рассмотрение уведомления на предмет полноты сведений и пакета необходимых документов</w:t>
            </w:r>
          </w:p>
        </w:tc>
        <w:tc>
          <w:tcPr>
            <w:tcW w:w="665" w:type="pc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lang w:eastAsia="ru-RU"/>
              </w:rPr>
              <w:t>Уведомление в письменной форме направляется способом</w:t>
            </w:r>
            <w:r w:rsidRPr="00707AE8">
              <w:rPr>
                <w:rFonts w:ascii="Times New Roman" w:hAnsi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4" w:type="pct"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7AE8">
              <w:rPr>
                <w:rFonts w:ascii="Times New Roman" w:hAnsi="Times New Roman"/>
                <w:lang w:eastAsia="ru-RU"/>
              </w:rPr>
              <w:t>6 рабочих дней с даты регистрации</w:t>
            </w:r>
          </w:p>
        </w:tc>
        <w:tc>
          <w:tcPr>
            <w:tcW w:w="945" w:type="pc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707AE8">
              <w:rPr>
                <w:rFonts w:ascii="Times New Roman" w:hAnsi="Times New Roman"/>
              </w:rPr>
              <w:t>Пункт 34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1518F" w:rsidRPr="00707AE8" w:rsidTr="00C36780">
        <w:trPr>
          <w:trHeight w:val="86"/>
        </w:trPr>
        <w:tc>
          <w:tcPr>
            <w:tcW w:w="165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7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lang w:eastAsia="ru-RU"/>
              </w:rPr>
              <w:t>Сетевая организация направляет копию уведомления субъекту оперативно-диспетчерского управления</w:t>
            </w:r>
          </w:p>
        </w:tc>
        <w:tc>
          <w:tcPr>
            <w:tcW w:w="792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lang w:eastAsia="ru-RU"/>
              </w:rPr>
              <w:t>В следующих случаях:</w:t>
            </w:r>
          </w:p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lang w:eastAsia="ru-RU"/>
              </w:rPr>
              <w:t>- технические условия, подлежат согласованию с субъектом оперативно-диспетчерского управления;</w:t>
            </w:r>
          </w:p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lang w:eastAsia="ru-RU"/>
              </w:rPr>
              <w:t>- технические условия, ранее выданные лицу, максимальная мощность энергопринимающих устройств которого перераспределяется, были согласованы с субъектом оперативно-диспетчерского управления</w:t>
            </w:r>
          </w:p>
        </w:tc>
        <w:tc>
          <w:tcPr>
            <w:tcW w:w="104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lang w:eastAsia="ru-RU"/>
              </w:rPr>
              <w:t>Сетевая организация направляет копию уведомления субъекту оперативно-диспетчерского управления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lang w:eastAsia="ru-RU"/>
              </w:rPr>
              <w:t>Способом</w:t>
            </w:r>
            <w:r w:rsidRPr="00707AE8">
              <w:rPr>
                <w:rFonts w:ascii="Times New Roman" w:hAnsi="Times New Roman"/>
              </w:rPr>
              <w:t>, позволяющим подтвердить факт получения</w:t>
            </w:r>
          </w:p>
        </w:tc>
        <w:tc>
          <w:tcPr>
            <w:tcW w:w="6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lang w:eastAsia="ru-RU"/>
              </w:rPr>
              <w:t>в течение 5 рабочих дней со дня получения уведомления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Пункт 34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1518F" w:rsidRPr="00707AE8" w:rsidTr="00C36780">
        <w:trPr>
          <w:trHeight w:val="86"/>
        </w:trPr>
        <w:tc>
          <w:tcPr>
            <w:tcW w:w="165" w:type="pct"/>
            <w:vMerge w:val="restart"/>
          </w:tcPr>
          <w:p w:rsidR="0041518F" w:rsidRPr="00707AE8" w:rsidRDefault="0041518F" w:rsidP="00C367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772" w:type="pct"/>
            <w:vMerge w:val="restart"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</w:rPr>
              <w:t>Заключение договора об осуществлении технологического присоединения к электрическим сетям с заявителем, в пользу которого перераспределяется мощность</w:t>
            </w:r>
          </w:p>
        </w:tc>
        <w:tc>
          <w:tcPr>
            <w:tcW w:w="792" w:type="pc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lang w:eastAsia="ru-RU"/>
              </w:rPr>
              <w:t xml:space="preserve">При необходимости согласования сетевой организации технических условий с системным оператором </w:t>
            </w:r>
          </w:p>
        </w:tc>
        <w:tc>
          <w:tcPr>
            <w:tcW w:w="1047" w:type="pct"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4.1. </w:t>
            </w:r>
            <w:r w:rsidRPr="00707AE8">
              <w:rPr>
                <w:rFonts w:ascii="Times New Roman" w:hAnsi="Times New Roman"/>
                <w:lang w:eastAsia="ru-RU"/>
              </w:rPr>
              <w:t>Направление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665" w:type="pc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lang w:eastAsia="ru-RU"/>
              </w:rPr>
              <w:t>Уведомление в письменной форме направляется способом</w:t>
            </w:r>
            <w:r w:rsidRPr="00707AE8">
              <w:rPr>
                <w:rFonts w:ascii="Times New Roman" w:hAnsi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4" w:type="pct"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45" w:type="pc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Пункт 15,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1518F" w:rsidRPr="00707AE8" w:rsidTr="00C36780">
        <w:trPr>
          <w:trHeight w:val="86"/>
        </w:trPr>
        <w:tc>
          <w:tcPr>
            <w:tcW w:w="165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4.2.</w:t>
            </w:r>
            <w:r w:rsidRPr="00707AE8">
              <w:rPr>
                <w:rFonts w:ascii="Times New Roman" w:hAnsi="Times New Roman"/>
                <w:lang w:eastAsia="ru-RU"/>
              </w:rPr>
              <w:t> 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707AE8">
              <w:rPr>
                <w:rFonts w:ascii="Times New Roman" w:hAnsi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lang w:eastAsia="ru-RU"/>
              </w:rPr>
              <w:t>30 дней с даты  получения уведомления или недостающих сведений</w:t>
            </w:r>
          </w:p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lang w:eastAsia="ru-RU"/>
              </w:rPr>
              <w:t>-</w:t>
            </w:r>
            <w:r w:rsidRPr="00707AE8">
              <w:rPr>
                <w:rFonts w:ascii="Times New Roman" w:hAnsi="Times New Roman"/>
              </w:rPr>
              <w:t xml:space="preserve"> не позднее 3 рабочих дней со дня согласования с системным оператором техусловий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1518F" w:rsidRPr="00707AE8" w:rsidTr="00C36780">
        <w:trPr>
          <w:trHeight w:val="86"/>
        </w:trPr>
        <w:tc>
          <w:tcPr>
            <w:tcW w:w="165" w:type="pct"/>
            <w:vMerge/>
          </w:tcPr>
          <w:p w:rsidR="0041518F" w:rsidRPr="00707AE8" w:rsidRDefault="0041518F" w:rsidP="00C367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pc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pct"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4.3</w:t>
            </w:r>
            <w:r w:rsidRPr="00707AE8">
              <w:rPr>
                <w:rFonts w:ascii="Times New Roman" w:hAnsi="Times New Roman"/>
                <w:lang w:eastAsia="ru-RU"/>
              </w:rPr>
              <w:t>. П</w:t>
            </w:r>
            <w:r w:rsidRPr="00707AE8">
              <w:rPr>
                <w:rFonts w:ascii="Times New Roman" w:hAnsi="Times New Roman"/>
              </w:rPr>
              <w:t>одписание заявителем двух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665" w:type="pc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4" w:type="pct"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lang w:eastAsia="ru-RU"/>
              </w:rPr>
              <w:t>30 дней со  дня получения заявителем проекта договора.</w:t>
            </w:r>
          </w:p>
          <w:p w:rsidR="0041518F" w:rsidRPr="00707AE8" w:rsidRDefault="0041518F" w:rsidP="00C3678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lang w:eastAsia="ru-RU"/>
              </w:rPr>
              <w:t>В случае ненаправления  подписанного проекта договора  либо мотивированного отказа от его подписания через 60 дней  –  заявка аннулируется.</w:t>
            </w:r>
          </w:p>
        </w:tc>
        <w:tc>
          <w:tcPr>
            <w:tcW w:w="945" w:type="pc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1518F" w:rsidRPr="00707AE8" w:rsidTr="00C36780">
        <w:trPr>
          <w:trHeight w:val="86"/>
        </w:trPr>
        <w:tc>
          <w:tcPr>
            <w:tcW w:w="165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 xml:space="preserve">В случае несогласия заявителя с представленным сетевой организацией проектом договора и (или) несоответствия его Правилам </w:t>
            </w:r>
          </w:p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4.4.</w:t>
            </w:r>
            <w:r w:rsidRPr="00707AE8">
              <w:rPr>
                <w:rFonts w:ascii="Times New Roman" w:hAnsi="Times New Roman"/>
              </w:rPr>
              <w:t xml:space="preserve"> Заявитель направляет сетевой организации мотивированный отказ от подписания проекта договора с предложением об изменении представленного проекта договора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lang w:eastAsia="ru-RU"/>
              </w:rPr>
              <w:t>Письменная форма мотивированного отказа, направляется способом</w:t>
            </w:r>
            <w:r w:rsidRPr="00707AE8">
              <w:rPr>
                <w:rFonts w:ascii="Times New Roman" w:hAnsi="Times New Roman"/>
              </w:rPr>
              <w:t>, позволяющим подтвердить факт получения</w:t>
            </w:r>
          </w:p>
        </w:tc>
        <w:tc>
          <w:tcPr>
            <w:tcW w:w="6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</w:rPr>
              <w:t>в течение 30 дней со дня получения подписанного сетевой организацией проекта договора и технических условий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1518F" w:rsidRPr="00707AE8" w:rsidTr="00C36780">
        <w:trPr>
          <w:trHeight w:val="86"/>
        </w:trPr>
        <w:tc>
          <w:tcPr>
            <w:tcW w:w="165" w:type="pct"/>
            <w:vMerge/>
          </w:tcPr>
          <w:p w:rsidR="0041518F" w:rsidRPr="00707AE8" w:rsidRDefault="0041518F" w:rsidP="00C367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pc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7" w:type="pct"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 xml:space="preserve">4.5. </w:t>
            </w:r>
            <w:r w:rsidRPr="00707AE8">
              <w:rPr>
                <w:rFonts w:ascii="Times New Roman" w:hAnsi="Times New Roman"/>
                <w:lang w:eastAsia="ru-RU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665" w:type="pc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707AE8">
              <w:rPr>
                <w:rFonts w:ascii="Times New Roman" w:hAnsi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4" w:type="pct"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lang w:eastAsia="ru-RU"/>
              </w:rPr>
              <w:t>5 рабочих дней с даты получения от заявителя мотивированного требования о приведении проекта договора в соответствие с Правилами ТП</w:t>
            </w:r>
          </w:p>
        </w:tc>
        <w:tc>
          <w:tcPr>
            <w:tcW w:w="945" w:type="pc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1518F" w:rsidRPr="00707AE8" w:rsidTr="00C36780">
        <w:trPr>
          <w:trHeight w:val="86"/>
        </w:trPr>
        <w:tc>
          <w:tcPr>
            <w:tcW w:w="165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7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 xml:space="preserve">Сетевая организация направляет лицу, максимальная мощность которого перераспределяется, информацию об изменениях в ранее выданные ему технические условия </w:t>
            </w:r>
          </w:p>
        </w:tc>
        <w:tc>
          <w:tcPr>
            <w:tcW w:w="792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В случае технические условия подлежат согласованию с субъектом оперативно-диспетчерского управления, предварительно сетевая организация проводит согласование с субъектом оперативно-диспетчерского управления и срок продлевается на срок согласования изменений, внесенных в технические условия.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 xml:space="preserve">не позднее 10 рабочих дней со дня выдачи технических условий лицу, в пользу которого перераспределяется максимальная мощность. </w:t>
            </w:r>
          </w:p>
          <w:p w:rsidR="0041518F" w:rsidRPr="00707AE8" w:rsidRDefault="0041518F" w:rsidP="00C3678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</w:p>
        </w:tc>
      </w:tr>
      <w:tr w:rsidR="0041518F" w:rsidRPr="00707AE8" w:rsidTr="00C36780">
        <w:trPr>
          <w:trHeight w:val="695"/>
        </w:trPr>
        <w:tc>
          <w:tcPr>
            <w:tcW w:w="165" w:type="pct"/>
            <w:vMerge w:val="restart"/>
          </w:tcPr>
          <w:p w:rsidR="0041518F" w:rsidRPr="00707AE8" w:rsidRDefault="0041518F" w:rsidP="00C367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772" w:type="pct"/>
            <w:vMerge w:val="restart"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92" w:type="pct"/>
            <w:vMerge w:val="restar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lang w:eastAsia="ru-RU"/>
              </w:rPr>
              <w:t>Заключенный договор об осуществлении технологического присоединения с заявителем, в пользу которого перераспределяется мощность</w:t>
            </w:r>
          </w:p>
        </w:tc>
        <w:tc>
          <w:tcPr>
            <w:tcW w:w="1047" w:type="pct"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6.1</w:t>
            </w:r>
            <w:r w:rsidRPr="00707AE8">
              <w:rPr>
                <w:rFonts w:ascii="Times New Roman" w:hAnsi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665" w:type="pc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14" w:type="pct"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В соответствии с условиями договора</w:t>
            </w:r>
          </w:p>
        </w:tc>
        <w:tc>
          <w:tcPr>
            <w:tcW w:w="945" w:type="pct"/>
            <w:vMerge w:val="restar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Пункт 15, 16, 18, 38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1518F" w:rsidRPr="00707AE8" w:rsidTr="00C36780">
        <w:trPr>
          <w:trHeight w:val="695"/>
        </w:trPr>
        <w:tc>
          <w:tcPr>
            <w:tcW w:w="165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6.2</w:t>
            </w:r>
            <w:r w:rsidRPr="00707AE8">
              <w:rPr>
                <w:rFonts w:ascii="Times New Roman" w:hAnsi="Times New Roman"/>
                <w:lang w:eastAsia="ru-RU"/>
              </w:rPr>
              <w:t>. </w:t>
            </w:r>
            <w:r w:rsidRPr="00707AE8">
              <w:rPr>
                <w:rFonts w:ascii="Times New Roman" w:hAnsi="Times New Roman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В соответствии с условиями договора</w:t>
            </w:r>
          </w:p>
        </w:tc>
        <w:tc>
          <w:tcPr>
            <w:tcW w:w="945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</w:p>
        </w:tc>
      </w:tr>
      <w:tr w:rsidR="0041518F" w:rsidRPr="00707AE8" w:rsidTr="00C36780">
        <w:trPr>
          <w:trHeight w:val="695"/>
        </w:trPr>
        <w:tc>
          <w:tcPr>
            <w:tcW w:w="165" w:type="pct"/>
            <w:vMerge/>
          </w:tcPr>
          <w:p w:rsidR="0041518F" w:rsidRPr="00707AE8" w:rsidRDefault="0041518F" w:rsidP="00C367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pct"/>
            <w:vMerge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pct"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6.3</w:t>
            </w:r>
            <w:r w:rsidRPr="00707AE8">
              <w:rPr>
                <w:rFonts w:ascii="Times New Roman" w:hAnsi="Times New Roman"/>
                <w:lang w:eastAsia="ru-RU"/>
              </w:rPr>
              <w:t xml:space="preserve">. Выполнение заявителем, мощность которого перераспределяется, мероприятий по уменьшению мощности энергопринимающих устройств в соответствии с техническими условиями </w:t>
            </w:r>
          </w:p>
        </w:tc>
        <w:tc>
          <w:tcPr>
            <w:tcW w:w="665" w:type="pc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4" w:type="pct"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  <w:lang w:eastAsia="ru-RU"/>
              </w:rPr>
              <w:t>До завершения срока осуществления мероприятий по присоединению энергопринимающих устройств лица, в пользу которого перераспределяется мощность</w:t>
            </w:r>
          </w:p>
        </w:tc>
        <w:tc>
          <w:tcPr>
            <w:tcW w:w="945" w:type="pct"/>
            <w:vMerge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1518F" w:rsidRPr="00707AE8" w:rsidTr="00C36780">
        <w:trPr>
          <w:trHeight w:val="695"/>
        </w:trPr>
        <w:tc>
          <w:tcPr>
            <w:tcW w:w="165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6.4</w:t>
            </w:r>
            <w:r w:rsidRPr="00707AE8">
              <w:rPr>
                <w:rFonts w:ascii="Times New Roman" w:hAnsi="Times New Roman"/>
                <w:lang w:eastAsia="ru-RU"/>
              </w:rPr>
              <w:t>. </w:t>
            </w:r>
            <w:r w:rsidRPr="00707AE8">
              <w:rPr>
                <w:rFonts w:ascii="Times New Roman" w:hAnsi="Times New Roman"/>
              </w:rPr>
              <w:t>Выполнение заявителем, в пользу которого перераспределяется мощность, мероприятий, предусмотренных договором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В соответствии с условиями договора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1518F" w:rsidRPr="00707AE8" w:rsidTr="00C36780">
        <w:trPr>
          <w:trHeight w:val="695"/>
        </w:trPr>
        <w:tc>
          <w:tcPr>
            <w:tcW w:w="165" w:type="pct"/>
            <w:vMerge/>
          </w:tcPr>
          <w:p w:rsidR="0041518F" w:rsidRPr="00707AE8" w:rsidRDefault="0041518F" w:rsidP="00C367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pct"/>
            <w:vMerge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pct"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6.5</w:t>
            </w:r>
            <w:r w:rsidRPr="00707AE8">
              <w:rPr>
                <w:rFonts w:ascii="Times New Roman" w:hAnsi="Times New Roman"/>
                <w:lang w:eastAsia="ru-RU"/>
              </w:rPr>
              <w:t>. </w:t>
            </w:r>
            <w:r w:rsidRPr="00707AE8">
              <w:rPr>
                <w:rFonts w:ascii="Times New Roman" w:hAnsi="Times New Roman"/>
              </w:rPr>
              <w:t>Направление уведомления заявителем, в пользу которого перераспределяется мощность, сетевой организации о выполнении технических условий с пакетом необходимых документов</w:t>
            </w:r>
          </w:p>
        </w:tc>
        <w:tc>
          <w:tcPr>
            <w:tcW w:w="665" w:type="pc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tcW w:w="614" w:type="pct"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После выполнения технических условий</w:t>
            </w:r>
          </w:p>
        </w:tc>
        <w:tc>
          <w:tcPr>
            <w:tcW w:w="945" w:type="pc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1518F" w:rsidRPr="00707AE8" w:rsidTr="00C36780">
        <w:trPr>
          <w:trHeight w:val="695"/>
        </w:trPr>
        <w:tc>
          <w:tcPr>
            <w:tcW w:w="165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lang w:eastAsia="ru-RU"/>
              </w:rPr>
              <w:t xml:space="preserve">При необходимости согласования сетевой организации технических условий с системным оператором </w:t>
            </w:r>
          </w:p>
        </w:tc>
        <w:tc>
          <w:tcPr>
            <w:tcW w:w="104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6.6</w:t>
            </w:r>
            <w:r w:rsidRPr="00707AE8">
              <w:rPr>
                <w:rFonts w:ascii="Times New Roman" w:hAnsi="Times New Roman"/>
                <w:lang w:eastAsia="ru-RU"/>
              </w:rPr>
              <w:t>.Направление с</w:t>
            </w:r>
            <w:r w:rsidRPr="00707AE8">
              <w:rPr>
                <w:rFonts w:ascii="Times New Roman" w:hAnsi="Times New Roman"/>
              </w:rPr>
              <w:t>етевой  организацией 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 xml:space="preserve">Копии уведомления заявителя с необходимым пакетом документов </w:t>
            </w:r>
            <w:r w:rsidRPr="00707AE8">
              <w:rPr>
                <w:rFonts w:ascii="Times New Roman" w:hAnsi="Times New Roman"/>
                <w:lang w:eastAsia="ru-RU"/>
              </w:rPr>
              <w:t>способом</w:t>
            </w:r>
            <w:r w:rsidRPr="00707AE8">
              <w:rPr>
                <w:rFonts w:ascii="Times New Roman" w:hAnsi="Times New Roman"/>
              </w:rPr>
              <w:t>, позволяющим подтвердить факт получения</w:t>
            </w:r>
          </w:p>
        </w:tc>
        <w:tc>
          <w:tcPr>
            <w:tcW w:w="6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В течение 2 дней со дня получения от заявителя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Пункты 94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1518F" w:rsidRPr="00707AE8" w:rsidTr="00C36780">
        <w:trPr>
          <w:trHeight w:val="695"/>
        </w:trPr>
        <w:tc>
          <w:tcPr>
            <w:tcW w:w="165" w:type="pct"/>
            <w:vMerge w:val="restart"/>
          </w:tcPr>
          <w:p w:rsidR="0041518F" w:rsidRPr="00707AE8" w:rsidRDefault="0041518F" w:rsidP="00C367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772" w:type="pct"/>
            <w:vMerge w:val="restart"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Проверка выполнения технических условий</w:t>
            </w:r>
          </w:p>
        </w:tc>
        <w:tc>
          <w:tcPr>
            <w:tcW w:w="792" w:type="pc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  <w:lang w:eastAsia="ru-RU"/>
              </w:rPr>
              <w:t>Направление   заявителем сетевой организацией уведомления о выполнении технических условий</w:t>
            </w:r>
          </w:p>
        </w:tc>
        <w:tc>
          <w:tcPr>
            <w:tcW w:w="1047" w:type="pct"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7.1.</w:t>
            </w:r>
            <w:r w:rsidRPr="00707AE8">
              <w:rPr>
                <w:rFonts w:ascii="Times New Roman" w:hAnsi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665" w:type="pc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7" w:history="1">
              <w:r w:rsidRPr="00707AE8">
                <w:rPr>
                  <w:rFonts w:ascii="Times New Roman" w:hAnsi="Times New Roman"/>
                </w:rPr>
                <w:t>Акт</w:t>
              </w:r>
            </w:hyperlink>
            <w:r w:rsidRPr="00707AE8">
              <w:rPr>
                <w:rFonts w:ascii="Times New Roman" w:hAnsi="Times New Roman"/>
              </w:rPr>
              <w:t xml:space="preserve"> осмотра (обследования) электроустановки в письменной форме.</w:t>
            </w:r>
          </w:p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акте осмотра (обследования) электроустановки</w:t>
            </w:r>
          </w:p>
        </w:tc>
        <w:tc>
          <w:tcPr>
            <w:tcW w:w="614" w:type="pct"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в течение 10 дней со дня получения от заявителя документов</w:t>
            </w:r>
          </w:p>
        </w:tc>
        <w:tc>
          <w:tcPr>
            <w:tcW w:w="945" w:type="pc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1518F" w:rsidRPr="00707AE8" w:rsidTr="00C36780">
        <w:trPr>
          <w:trHeight w:val="695"/>
        </w:trPr>
        <w:tc>
          <w:tcPr>
            <w:tcW w:w="165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tcW w:w="104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7.2.</w:t>
            </w:r>
            <w:r w:rsidRPr="00707AE8">
              <w:rPr>
                <w:rFonts w:ascii="Times New Roman" w:hAnsi="Times New Roman"/>
              </w:rPr>
              <w:t> Согласование Акта осмотра (обследования) электроустановки с субъектом оперативно-диспетчерского управления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Согласованный Акт осмотра (обследования) электроустановки</w:t>
            </w:r>
          </w:p>
        </w:tc>
        <w:tc>
          <w:tcPr>
            <w:tcW w:w="6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Пункт 97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1518F" w:rsidRPr="00707AE8" w:rsidTr="00C36780">
        <w:trPr>
          <w:trHeight w:val="695"/>
        </w:trPr>
        <w:tc>
          <w:tcPr>
            <w:tcW w:w="165" w:type="pct"/>
            <w:vMerge/>
          </w:tcPr>
          <w:p w:rsidR="0041518F" w:rsidRPr="00707AE8" w:rsidRDefault="0041518F" w:rsidP="00C367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" w:type="pc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pct"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7.3.</w:t>
            </w:r>
            <w:r w:rsidRPr="00707AE8">
              <w:rPr>
                <w:rFonts w:ascii="Times New Roman" w:hAnsi="Times New Roman"/>
              </w:rPr>
              <w:t xml:space="preserve"> Потребитель направляет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 </w:t>
            </w:r>
          </w:p>
        </w:tc>
        <w:tc>
          <w:tcPr>
            <w:tcW w:w="665" w:type="pc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Письменное уведомление  способом, позволяющим установить дату отправки и получения уведомления</w:t>
            </w:r>
          </w:p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4" w:type="pct"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в течение 5 дней со дня оформления акта осмотра (обследования) электроустановок заявителя</w:t>
            </w:r>
          </w:p>
        </w:tc>
        <w:tc>
          <w:tcPr>
            <w:tcW w:w="945" w:type="pc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Пункты 18(1) - 18(4)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1518F" w:rsidRPr="00707AE8" w:rsidTr="00C36780">
        <w:trPr>
          <w:trHeight w:val="695"/>
        </w:trPr>
        <w:tc>
          <w:tcPr>
            <w:tcW w:w="165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tcW w:w="104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7.4.</w:t>
            </w:r>
            <w:r w:rsidRPr="00707AE8">
              <w:rPr>
                <w:rFonts w:ascii="Times New Roman" w:hAnsi="Times New Roman"/>
              </w:rPr>
              <w:t xml:space="preserve"> Повторный осмотр электроустановки заявителя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8" w:history="1">
              <w:r w:rsidRPr="00707AE8">
                <w:rPr>
                  <w:rFonts w:ascii="Times New Roman" w:hAnsi="Times New Roman"/>
                </w:rPr>
                <w:t>Акт</w:t>
              </w:r>
            </w:hyperlink>
            <w:r w:rsidRPr="00707AE8">
              <w:rPr>
                <w:rFonts w:ascii="Times New Roman" w:hAnsi="Times New Roman"/>
              </w:rPr>
              <w:t xml:space="preserve"> осмотра (обследования) электроустановки в письменной форме.</w:t>
            </w:r>
          </w:p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Не позднее 3 рабочих дней после получения от заявителя уведомления об устранении замечаний с приложением информации о принятых мерах по их устранению.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Пункты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1518F" w:rsidRPr="00707AE8" w:rsidTr="00C36780">
        <w:trPr>
          <w:trHeight w:val="695"/>
        </w:trPr>
        <w:tc>
          <w:tcPr>
            <w:tcW w:w="165" w:type="pct"/>
            <w:vMerge/>
          </w:tcPr>
          <w:p w:rsidR="0041518F" w:rsidRPr="00707AE8" w:rsidRDefault="0041518F" w:rsidP="00C367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" w:type="pc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7" w:type="pct"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7.5.</w:t>
            </w:r>
            <w:r w:rsidRPr="00707AE8">
              <w:rPr>
                <w:rFonts w:ascii="Times New Roman" w:hAnsi="Times New Roman"/>
              </w:rPr>
              <w:t xml:space="preserve"> Прием в эксплуатацию прибора учета.</w:t>
            </w:r>
          </w:p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665" w:type="pc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9" w:history="1">
              <w:r w:rsidRPr="00707AE8">
                <w:rPr>
                  <w:rFonts w:ascii="Times New Roman" w:hAnsi="Times New Roman"/>
                </w:rPr>
                <w:t>Акт</w:t>
              </w:r>
            </w:hyperlink>
            <w:r w:rsidRPr="00707AE8">
              <w:rPr>
                <w:rFonts w:ascii="Times New Roman" w:hAnsi="Times New Roman"/>
              </w:rPr>
              <w:t xml:space="preserve"> допуска в эксплуатацию прибора учета в письменной форме</w:t>
            </w:r>
          </w:p>
        </w:tc>
        <w:tc>
          <w:tcPr>
            <w:tcW w:w="614" w:type="pct"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В день проведения проверки</w:t>
            </w:r>
          </w:p>
        </w:tc>
        <w:tc>
          <w:tcPr>
            <w:tcW w:w="945" w:type="pc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  <w:lang w:eastAsia="ru-RU"/>
              </w:rPr>
              <w:t>Раздел Х</w:t>
            </w:r>
            <w:r w:rsidRPr="00707AE8">
              <w:rPr>
                <w:rFonts w:ascii="Times New Roman" w:hAnsi="Times New Roman"/>
              </w:rPr>
              <w:t xml:space="preserve"> </w:t>
            </w:r>
            <w:r w:rsidRPr="00707AE8">
              <w:rPr>
                <w:rFonts w:ascii="Times New Roman" w:hAnsi="Times New Roman"/>
                <w:lang w:eastAsia="ru-RU"/>
              </w:rPr>
              <w:t>Основ функционирования розничных рынков электрической энергии</w:t>
            </w:r>
            <w:r w:rsidRPr="00707AE8">
              <w:rPr>
                <w:rStyle w:val="FootnoteReference"/>
                <w:rFonts w:ascii="Times New Roman" w:hAnsi="Times New Roman"/>
                <w:lang w:eastAsia="ru-RU"/>
              </w:rPr>
              <w:footnoteReference w:id="2"/>
            </w:r>
          </w:p>
        </w:tc>
      </w:tr>
      <w:tr w:rsidR="0041518F" w:rsidRPr="00707AE8" w:rsidTr="00C36780">
        <w:trPr>
          <w:trHeight w:val="695"/>
        </w:trPr>
        <w:tc>
          <w:tcPr>
            <w:tcW w:w="165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7AE8">
              <w:rPr>
                <w:rFonts w:ascii="Times New Roman" w:hAnsi="Times New Roman"/>
              </w:rPr>
              <w:t>В случае выполнения заявителем  требований технических условий</w:t>
            </w:r>
          </w:p>
        </w:tc>
        <w:tc>
          <w:tcPr>
            <w:tcW w:w="104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7.6.</w:t>
            </w:r>
            <w:r w:rsidRPr="00707AE8">
              <w:rPr>
                <w:rFonts w:ascii="Times New Roman" w:hAnsi="Times New Roman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 xml:space="preserve">Акт о выполнении технических условий в письменной форме направляется  </w:t>
            </w:r>
            <w:r w:rsidRPr="00707AE8">
              <w:rPr>
                <w:rFonts w:ascii="Times New Roman" w:hAnsi="Times New Roman"/>
                <w:lang w:eastAsia="ru-RU"/>
              </w:rPr>
              <w:t>способом</w:t>
            </w:r>
            <w:r w:rsidRPr="00707AE8">
              <w:rPr>
                <w:rFonts w:ascii="Times New Roman" w:hAnsi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3-дневный срок после проведения осмотра</w:t>
            </w:r>
          </w:p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Пункт 87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1518F" w:rsidRPr="00707AE8" w:rsidTr="00C36780">
        <w:trPr>
          <w:trHeight w:val="695"/>
        </w:trPr>
        <w:tc>
          <w:tcPr>
            <w:tcW w:w="165" w:type="pct"/>
            <w:vMerge/>
          </w:tcPr>
          <w:p w:rsidR="0041518F" w:rsidRPr="00707AE8" w:rsidRDefault="0041518F" w:rsidP="00C367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" w:type="pc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pct"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 xml:space="preserve">7.7. </w:t>
            </w:r>
            <w:r w:rsidRPr="00707AE8">
              <w:rPr>
                <w:rFonts w:ascii="Times New Roman" w:hAnsi="Times New Roman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65" w:type="pc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 xml:space="preserve">Подписанный Акт о выполнении технических условий в письменной форме направляется  </w:t>
            </w:r>
            <w:r w:rsidRPr="00707AE8">
              <w:rPr>
                <w:rFonts w:ascii="Times New Roman" w:hAnsi="Times New Roman"/>
                <w:lang w:eastAsia="ru-RU"/>
              </w:rPr>
              <w:t>способом</w:t>
            </w:r>
            <w:r w:rsidRPr="00707AE8">
              <w:rPr>
                <w:rFonts w:ascii="Times New Roman" w:hAnsi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4" w:type="pct"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945" w:type="pc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Пункты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1518F" w:rsidRPr="00707AE8" w:rsidTr="00C36780">
        <w:trPr>
          <w:trHeight w:val="151"/>
        </w:trPr>
        <w:tc>
          <w:tcPr>
            <w:tcW w:w="165" w:type="pct"/>
            <w:vMerge w:val="restar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772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Присоединение объектов заявителя и подписание актов, подтверждающих  технологическое присоединение</w:t>
            </w:r>
          </w:p>
        </w:tc>
        <w:tc>
          <w:tcPr>
            <w:tcW w:w="792" w:type="pct"/>
            <w:vMerge w:val="restar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6.1</w:t>
            </w:r>
            <w:r w:rsidRPr="00707AE8">
              <w:rPr>
                <w:rFonts w:ascii="Times New Roman" w:hAnsi="Times New Roman"/>
              </w:rPr>
              <w:t> Фактическое присоединение объектов заявителя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В соответствии с условиями договора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1518F" w:rsidRPr="00707AE8" w:rsidTr="00C36780">
        <w:trPr>
          <w:trHeight w:val="270"/>
        </w:trPr>
        <w:tc>
          <w:tcPr>
            <w:tcW w:w="165" w:type="pct"/>
            <w:vMerge/>
          </w:tcPr>
          <w:p w:rsidR="0041518F" w:rsidRPr="00707AE8" w:rsidRDefault="0041518F" w:rsidP="00C367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" w:type="pct"/>
            <w:vMerge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pct"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6.2.</w:t>
            </w:r>
            <w:r w:rsidRPr="00707AE8">
              <w:rPr>
                <w:rFonts w:ascii="Times New Roman" w:hAnsi="Times New Roman"/>
              </w:rPr>
              <w:t xml:space="preserve"> Оформление сетевой организации и направление (выдача) заявителю: </w:t>
            </w:r>
          </w:p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Акта об осуществлении технологического присоединения;</w:t>
            </w:r>
          </w:p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Акта разграничения границ балансовой принадлежности сторон;</w:t>
            </w:r>
          </w:p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Акт разграничения эксплуатационной ответственности сторон</w:t>
            </w:r>
          </w:p>
        </w:tc>
        <w:tc>
          <w:tcPr>
            <w:tcW w:w="665" w:type="pc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 xml:space="preserve">Подписанные со стороны сетевой организации Акты  в письменной форме направляются </w:t>
            </w:r>
            <w:r w:rsidRPr="00707AE8">
              <w:rPr>
                <w:rFonts w:ascii="Times New Roman" w:hAnsi="Times New Roman"/>
                <w:lang w:eastAsia="ru-RU"/>
              </w:rPr>
              <w:t>способом</w:t>
            </w:r>
            <w:r w:rsidRPr="00707AE8">
              <w:rPr>
                <w:rFonts w:ascii="Times New Roman" w:hAnsi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4" w:type="pct"/>
            <w:tcBorders>
              <w:left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В соответствии с условиями договора</w:t>
            </w:r>
          </w:p>
        </w:tc>
        <w:tc>
          <w:tcPr>
            <w:tcW w:w="945" w:type="pct"/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1518F" w:rsidRPr="00707AE8" w:rsidTr="00C36780">
        <w:trPr>
          <w:trHeight w:val="695"/>
        </w:trPr>
        <w:tc>
          <w:tcPr>
            <w:tcW w:w="165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  <w:b/>
                <w:bCs/>
                <w:lang w:eastAsia="ru-RU"/>
              </w:rPr>
              <w:t>6.3.</w:t>
            </w:r>
            <w:r w:rsidRPr="00707AE8">
              <w:rPr>
                <w:rFonts w:ascii="Times New Roman" w:hAnsi="Times New Roman"/>
              </w:rPr>
              <w:t xml:space="preserve"> Направление сетевой организацией подписанных с  заявителем актов  в энергосбытовую организацию 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В письменной или электронной форме</w:t>
            </w:r>
          </w:p>
        </w:tc>
        <w:tc>
          <w:tcPr>
            <w:tcW w:w="6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518F" w:rsidRPr="00707AE8" w:rsidRDefault="0041518F" w:rsidP="00C36780">
            <w:pPr>
              <w:spacing w:after="0" w:line="240" w:lineRule="auto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</w:tcBorders>
          </w:tcPr>
          <w:p w:rsidR="0041518F" w:rsidRPr="00707AE8" w:rsidRDefault="0041518F" w:rsidP="00C36780">
            <w:pPr>
              <w:spacing w:after="0" w:line="240" w:lineRule="auto"/>
              <w:rPr>
                <w:rFonts w:ascii="Times New Roman" w:hAnsi="Times New Roman"/>
              </w:rPr>
            </w:pPr>
            <w:r w:rsidRPr="00707AE8">
              <w:rPr>
                <w:rFonts w:ascii="Times New Roman" w:hAnsi="Times New Roman"/>
              </w:rPr>
              <w:t>Пункт 19 (1)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41518F" w:rsidRPr="00707AE8" w:rsidRDefault="0041518F" w:rsidP="00D679FC">
      <w:pPr>
        <w:spacing w:after="60" w:line="240" w:lineRule="auto"/>
        <w:jc w:val="both"/>
        <w:outlineLvl w:val="0"/>
        <w:rPr>
          <w:rFonts w:ascii="Times New Roman" w:hAnsi="Times New Roman"/>
          <w:b/>
        </w:rPr>
      </w:pPr>
    </w:p>
    <w:p w:rsidR="0041518F" w:rsidRPr="00707AE8" w:rsidRDefault="0041518F" w:rsidP="0070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707AE8">
        <w:rPr>
          <w:rFonts w:ascii="Times New Roman" w:hAnsi="Times New Roman"/>
          <w:b/>
        </w:rPr>
        <w:t>КОНТАКТНАЯ ИНФОРМАЦИЯ ДЛЯ НАПРАВЛЕНИЯ ОБРАЩЕНИИЙ:</w:t>
      </w:r>
      <w:r w:rsidRPr="00707AE8">
        <w:rPr>
          <w:rFonts w:ascii="Times New Roman" w:hAnsi="Times New Roman"/>
        </w:rPr>
        <w:t xml:space="preserve"> </w:t>
      </w:r>
    </w:p>
    <w:p w:rsidR="0041518F" w:rsidRPr="00707AE8" w:rsidRDefault="0041518F" w:rsidP="0070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1518F" w:rsidRPr="00707AE8" w:rsidRDefault="0041518F" w:rsidP="00707AE8">
      <w:pPr>
        <w:jc w:val="center"/>
        <w:rPr>
          <w:rFonts w:ascii="Times New Roman" w:hAnsi="Times New Roman"/>
          <w:b/>
        </w:rPr>
      </w:pPr>
      <w:r w:rsidRPr="00707AE8">
        <w:rPr>
          <w:rFonts w:ascii="Times New Roman" w:hAnsi="Times New Roman"/>
          <w:b/>
        </w:rPr>
        <w:t>телефон: 8-846-228-22-17;</w:t>
      </w:r>
    </w:p>
    <w:p w:rsidR="0041518F" w:rsidRPr="00707AE8" w:rsidRDefault="0041518F" w:rsidP="00707AE8">
      <w:pPr>
        <w:rPr>
          <w:rFonts w:ascii="Times New Roman" w:hAnsi="Times New Roman"/>
          <w:b/>
        </w:rPr>
      </w:pPr>
      <w:r w:rsidRPr="00707AE8">
        <w:rPr>
          <w:rFonts w:ascii="Times New Roman" w:hAnsi="Times New Roman"/>
          <w:b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</w:t>
      </w:r>
      <w:r w:rsidRPr="00707AE8">
        <w:rPr>
          <w:rFonts w:ascii="Times New Roman" w:hAnsi="Times New Roman"/>
          <w:b/>
        </w:rPr>
        <w:t xml:space="preserve"> е-</w:t>
      </w:r>
      <w:r w:rsidRPr="00707AE8">
        <w:rPr>
          <w:rFonts w:ascii="Times New Roman" w:hAnsi="Times New Roman"/>
          <w:b/>
          <w:lang w:val="en-US"/>
        </w:rPr>
        <w:t>mail</w:t>
      </w:r>
      <w:r w:rsidRPr="00707AE8">
        <w:rPr>
          <w:rFonts w:ascii="Times New Roman" w:hAnsi="Times New Roman"/>
          <w:b/>
        </w:rPr>
        <w:t xml:space="preserve">: </w:t>
      </w:r>
      <w:r w:rsidRPr="00707AE8">
        <w:rPr>
          <w:rFonts w:ascii="Times New Roman" w:hAnsi="Times New Roman"/>
          <w:b/>
          <w:lang w:val="en-US"/>
        </w:rPr>
        <w:t>dimeev</w:t>
      </w:r>
      <w:r w:rsidRPr="00707AE8">
        <w:rPr>
          <w:rFonts w:ascii="Times New Roman" w:hAnsi="Times New Roman"/>
          <w:b/>
        </w:rPr>
        <w:t>@</w:t>
      </w:r>
      <w:r w:rsidRPr="00707AE8">
        <w:rPr>
          <w:rFonts w:ascii="Times New Roman" w:hAnsi="Times New Roman"/>
          <w:b/>
          <w:lang w:val="en-US"/>
        </w:rPr>
        <w:t>samaracable</w:t>
      </w:r>
      <w:r w:rsidRPr="00707AE8">
        <w:rPr>
          <w:rFonts w:ascii="Times New Roman" w:hAnsi="Times New Roman"/>
          <w:b/>
        </w:rPr>
        <w:t>.</w:t>
      </w:r>
      <w:r w:rsidRPr="00707AE8">
        <w:rPr>
          <w:rFonts w:ascii="Times New Roman" w:hAnsi="Times New Roman"/>
          <w:b/>
          <w:lang w:val="en-US"/>
        </w:rPr>
        <w:t>ru</w:t>
      </w:r>
    </w:p>
    <w:p w:rsidR="0041518F" w:rsidRPr="00707AE8" w:rsidRDefault="0041518F" w:rsidP="0070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1518F" w:rsidRPr="00707AE8" w:rsidRDefault="0041518F" w:rsidP="00707AE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</w:p>
    <w:sectPr w:rsidR="0041518F" w:rsidRPr="00707AE8" w:rsidSect="000B68EC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18F" w:rsidRDefault="0041518F" w:rsidP="00DC7CA8">
      <w:pPr>
        <w:spacing w:after="0" w:line="240" w:lineRule="auto"/>
      </w:pPr>
      <w:r>
        <w:separator/>
      </w:r>
    </w:p>
  </w:endnote>
  <w:endnote w:type="continuationSeparator" w:id="0">
    <w:p w:rsidR="0041518F" w:rsidRDefault="0041518F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18F" w:rsidRDefault="0041518F" w:rsidP="00DC7CA8">
      <w:pPr>
        <w:spacing w:after="0" w:line="240" w:lineRule="auto"/>
      </w:pPr>
      <w:r>
        <w:separator/>
      </w:r>
    </w:p>
  </w:footnote>
  <w:footnote w:type="continuationSeparator" w:id="0">
    <w:p w:rsidR="0041518F" w:rsidRDefault="0041518F" w:rsidP="00DC7CA8">
      <w:pPr>
        <w:spacing w:after="0" w:line="240" w:lineRule="auto"/>
      </w:pPr>
      <w:r>
        <w:continuationSeparator/>
      </w:r>
    </w:p>
  </w:footnote>
  <w:footnote w:id="1">
    <w:p w:rsidR="0041518F" w:rsidRDefault="0041518F" w:rsidP="006C631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0B68EC">
        <w:rPr>
          <w:rFonts w:ascii="Times New Roman" w:hAnsi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:rsidR="0041518F" w:rsidRDefault="0041518F" w:rsidP="00BA00C5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C8718B">
        <w:rPr>
          <w:rFonts w:ascii="Times New Roman" w:hAnsi="Times New Roman"/>
          <w:sz w:val="24"/>
          <w:szCs w:val="24"/>
          <w:lang w:eastAsia="ru-RU"/>
        </w:rPr>
        <w:t>Основ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C8718B">
        <w:rPr>
          <w:rFonts w:ascii="Times New Roman" w:hAnsi="Times New Roman"/>
          <w:sz w:val="24"/>
          <w:szCs w:val="24"/>
          <w:lang w:eastAsia="ru-RU"/>
        </w:rPr>
        <w:t xml:space="preserve"> функционирования розничных рынков электрической энергии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C7CA8">
        <w:rPr>
          <w:rFonts w:ascii="Times New Roman" w:hAnsi="Times New Roman"/>
          <w:sz w:val="24"/>
          <w:szCs w:val="24"/>
          <w:lang w:eastAsia="ru-RU"/>
        </w:rPr>
        <w:t xml:space="preserve">утвержденные </w:t>
      </w:r>
      <w:r>
        <w:rPr>
          <w:rFonts w:ascii="Times New Roman" w:hAnsi="Times New Roman"/>
          <w:sz w:val="24"/>
          <w:szCs w:val="24"/>
        </w:rPr>
        <w:t>постановлением Правительства РФ от 04.05.2012 № 442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3F9"/>
    <w:rsid w:val="00000CC2"/>
    <w:rsid w:val="00014BAB"/>
    <w:rsid w:val="00022F24"/>
    <w:rsid w:val="0002340B"/>
    <w:rsid w:val="00024926"/>
    <w:rsid w:val="0002598C"/>
    <w:rsid w:val="00026177"/>
    <w:rsid w:val="00040C4F"/>
    <w:rsid w:val="0005033A"/>
    <w:rsid w:val="000653F9"/>
    <w:rsid w:val="0007146B"/>
    <w:rsid w:val="000825BA"/>
    <w:rsid w:val="000B23D7"/>
    <w:rsid w:val="000B68EC"/>
    <w:rsid w:val="000C2731"/>
    <w:rsid w:val="000C3C93"/>
    <w:rsid w:val="000D0D64"/>
    <w:rsid w:val="000E710C"/>
    <w:rsid w:val="000F08EC"/>
    <w:rsid w:val="00142EA5"/>
    <w:rsid w:val="001452AF"/>
    <w:rsid w:val="001533DF"/>
    <w:rsid w:val="00162045"/>
    <w:rsid w:val="00164660"/>
    <w:rsid w:val="00166D9F"/>
    <w:rsid w:val="00182892"/>
    <w:rsid w:val="00187BF5"/>
    <w:rsid w:val="0019014D"/>
    <w:rsid w:val="00195358"/>
    <w:rsid w:val="001D45A0"/>
    <w:rsid w:val="00206CD3"/>
    <w:rsid w:val="0022778E"/>
    <w:rsid w:val="00231805"/>
    <w:rsid w:val="00233155"/>
    <w:rsid w:val="00242530"/>
    <w:rsid w:val="00251BEC"/>
    <w:rsid w:val="00263724"/>
    <w:rsid w:val="0029622E"/>
    <w:rsid w:val="002963F2"/>
    <w:rsid w:val="002978AF"/>
    <w:rsid w:val="002A16A3"/>
    <w:rsid w:val="002A3BA1"/>
    <w:rsid w:val="002A4954"/>
    <w:rsid w:val="002A5552"/>
    <w:rsid w:val="002B033C"/>
    <w:rsid w:val="002B7649"/>
    <w:rsid w:val="002C24EC"/>
    <w:rsid w:val="002C56E2"/>
    <w:rsid w:val="0032200A"/>
    <w:rsid w:val="0032230E"/>
    <w:rsid w:val="00326913"/>
    <w:rsid w:val="003415C0"/>
    <w:rsid w:val="00347A15"/>
    <w:rsid w:val="0035126B"/>
    <w:rsid w:val="00366A29"/>
    <w:rsid w:val="0037161F"/>
    <w:rsid w:val="003A6292"/>
    <w:rsid w:val="003B555E"/>
    <w:rsid w:val="003B6F93"/>
    <w:rsid w:val="003C556E"/>
    <w:rsid w:val="003D4D3D"/>
    <w:rsid w:val="003F39CA"/>
    <w:rsid w:val="003F5301"/>
    <w:rsid w:val="00401788"/>
    <w:rsid w:val="0040345C"/>
    <w:rsid w:val="00405B1D"/>
    <w:rsid w:val="00405E12"/>
    <w:rsid w:val="0041124A"/>
    <w:rsid w:val="0041518F"/>
    <w:rsid w:val="00417C38"/>
    <w:rsid w:val="00420452"/>
    <w:rsid w:val="00426DA0"/>
    <w:rsid w:val="00435E89"/>
    <w:rsid w:val="00442712"/>
    <w:rsid w:val="00443775"/>
    <w:rsid w:val="00470EB5"/>
    <w:rsid w:val="00473A78"/>
    <w:rsid w:val="004A0532"/>
    <w:rsid w:val="004A4D60"/>
    <w:rsid w:val="004B0BFE"/>
    <w:rsid w:val="004B75E4"/>
    <w:rsid w:val="004D2FC8"/>
    <w:rsid w:val="004F68F4"/>
    <w:rsid w:val="0051045A"/>
    <w:rsid w:val="005133D4"/>
    <w:rsid w:val="0051352D"/>
    <w:rsid w:val="00523463"/>
    <w:rsid w:val="00524428"/>
    <w:rsid w:val="00527E17"/>
    <w:rsid w:val="00533EE1"/>
    <w:rsid w:val="00534E9A"/>
    <w:rsid w:val="0054414B"/>
    <w:rsid w:val="00557796"/>
    <w:rsid w:val="0058149F"/>
    <w:rsid w:val="00582A36"/>
    <w:rsid w:val="00584BD8"/>
    <w:rsid w:val="005B627E"/>
    <w:rsid w:val="005C22A7"/>
    <w:rsid w:val="005E4974"/>
    <w:rsid w:val="005E5AAE"/>
    <w:rsid w:val="005F2F3E"/>
    <w:rsid w:val="00603CF2"/>
    <w:rsid w:val="006047AA"/>
    <w:rsid w:val="00614532"/>
    <w:rsid w:val="00620C3D"/>
    <w:rsid w:val="00640439"/>
    <w:rsid w:val="0065173C"/>
    <w:rsid w:val="00664ED5"/>
    <w:rsid w:val="00666E7C"/>
    <w:rsid w:val="00675DBB"/>
    <w:rsid w:val="00677F5A"/>
    <w:rsid w:val="00682A0C"/>
    <w:rsid w:val="00690D12"/>
    <w:rsid w:val="00693797"/>
    <w:rsid w:val="006967D4"/>
    <w:rsid w:val="006A3ACA"/>
    <w:rsid w:val="006C07BA"/>
    <w:rsid w:val="006C6316"/>
    <w:rsid w:val="006D2EDE"/>
    <w:rsid w:val="006E11C6"/>
    <w:rsid w:val="006E41A4"/>
    <w:rsid w:val="006F2514"/>
    <w:rsid w:val="006F446F"/>
    <w:rsid w:val="0070128B"/>
    <w:rsid w:val="00707AE8"/>
    <w:rsid w:val="00762B2B"/>
    <w:rsid w:val="00776C32"/>
    <w:rsid w:val="00776F8A"/>
    <w:rsid w:val="0078335E"/>
    <w:rsid w:val="007877ED"/>
    <w:rsid w:val="007919F1"/>
    <w:rsid w:val="007A2C8F"/>
    <w:rsid w:val="007C5088"/>
    <w:rsid w:val="007E41FA"/>
    <w:rsid w:val="00806C78"/>
    <w:rsid w:val="008117CC"/>
    <w:rsid w:val="00823FF3"/>
    <w:rsid w:val="00824E68"/>
    <w:rsid w:val="008254DA"/>
    <w:rsid w:val="0082713E"/>
    <w:rsid w:val="00863174"/>
    <w:rsid w:val="0086326F"/>
    <w:rsid w:val="00872538"/>
    <w:rsid w:val="00885D40"/>
    <w:rsid w:val="00886607"/>
    <w:rsid w:val="008967F8"/>
    <w:rsid w:val="008C2E25"/>
    <w:rsid w:val="008C64E4"/>
    <w:rsid w:val="008D2E8D"/>
    <w:rsid w:val="008E16CB"/>
    <w:rsid w:val="009001F4"/>
    <w:rsid w:val="00904E58"/>
    <w:rsid w:val="00970993"/>
    <w:rsid w:val="00996EEC"/>
    <w:rsid w:val="009A53E9"/>
    <w:rsid w:val="009B27EC"/>
    <w:rsid w:val="009D7322"/>
    <w:rsid w:val="00A22C5F"/>
    <w:rsid w:val="00A40308"/>
    <w:rsid w:val="00A44E14"/>
    <w:rsid w:val="00A45444"/>
    <w:rsid w:val="00A474DD"/>
    <w:rsid w:val="00A61E75"/>
    <w:rsid w:val="00A705D8"/>
    <w:rsid w:val="00A947AF"/>
    <w:rsid w:val="00AE08E3"/>
    <w:rsid w:val="00AF67C0"/>
    <w:rsid w:val="00B04094"/>
    <w:rsid w:val="00B062AF"/>
    <w:rsid w:val="00B118E9"/>
    <w:rsid w:val="00B40D8E"/>
    <w:rsid w:val="00B564E5"/>
    <w:rsid w:val="00B6111E"/>
    <w:rsid w:val="00B8308D"/>
    <w:rsid w:val="00B84849"/>
    <w:rsid w:val="00BA00C5"/>
    <w:rsid w:val="00BA531D"/>
    <w:rsid w:val="00BA7F88"/>
    <w:rsid w:val="00BB4032"/>
    <w:rsid w:val="00BB7AE2"/>
    <w:rsid w:val="00BD043D"/>
    <w:rsid w:val="00BD087E"/>
    <w:rsid w:val="00BE7298"/>
    <w:rsid w:val="00C02B7A"/>
    <w:rsid w:val="00C05A4F"/>
    <w:rsid w:val="00C20511"/>
    <w:rsid w:val="00C2064F"/>
    <w:rsid w:val="00C25F4B"/>
    <w:rsid w:val="00C31515"/>
    <w:rsid w:val="00C36780"/>
    <w:rsid w:val="00C379FF"/>
    <w:rsid w:val="00C458B0"/>
    <w:rsid w:val="00C514F8"/>
    <w:rsid w:val="00C63ED8"/>
    <w:rsid w:val="00C7174A"/>
    <w:rsid w:val="00C738BE"/>
    <w:rsid w:val="00C74D96"/>
    <w:rsid w:val="00C75E65"/>
    <w:rsid w:val="00C8718B"/>
    <w:rsid w:val="00CA183B"/>
    <w:rsid w:val="00CA1E91"/>
    <w:rsid w:val="00CC1A0A"/>
    <w:rsid w:val="00CC211B"/>
    <w:rsid w:val="00CD7096"/>
    <w:rsid w:val="00CE60B3"/>
    <w:rsid w:val="00CF1785"/>
    <w:rsid w:val="00D1019A"/>
    <w:rsid w:val="00D34055"/>
    <w:rsid w:val="00D37687"/>
    <w:rsid w:val="00D47D80"/>
    <w:rsid w:val="00D50CC7"/>
    <w:rsid w:val="00D679FC"/>
    <w:rsid w:val="00D73C9D"/>
    <w:rsid w:val="00DB35EB"/>
    <w:rsid w:val="00DB69AA"/>
    <w:rsid w:val="00DC03DD"/>
    <w:rsid w:val="00DC7CA8"/>
    <w:rsid w:val="00DD5A5D"/>
    <w:rsid w:val="00E01206"/>
    <w:rsid w:val="00E12F07"/>
    <w:rsid w:val="00E20DAF"/>
    <w:rsid w:val="00E36F56"/>
    <w:rsid w:val="00E5056E"/>
    <w:rsid w:val="00E53D9B"/>
    <w:rsid w:val="00E557B2"/>
    <w:rsid w:val="00E70070"/>
    <w:rsid w:val="00E70F7F"/>
    <w:rsid w:val="00EA53BE"/>
    <w:rsid w:val="00EB4034"/>
    <w:rsid w:val="00EC6F80"/>
    <w:rsid w:val="00ED42E7"/>
    <w:rsid w:val="00EE2C63"/>
    <w:rsid w:val="00EF0C68"/>
    <w:rsid w:val="00F22B39"/>
    <w:rsid w:val="00F24992"/>
    <w:rsid w:val="00F30DAA"/>
    <w:rsid w:val="00F4184B"/>
    <w:rsid w:val="00F4469B"/>
    <w:rsid w:val="00F539EC"/>
    <w:rsid w:val="00F87578"/>
    <w:rsid w:val="00FA6398"/>
    <w:rsid w:val="00FC139B"/>
    <w:rsid w:val="00FC1E5A"/>
    <w:rsid w:val="00FC33E3"/>
    <w:rsid w:val="00FD004F"/>
    <w:rsid w:val="00FE0A69"/>
    <w:rsid w:val="00FE120B"/>
    <w:rsid w:val="00FF1355"/>
    <w:rsid w:val="00FF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7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5A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5A4F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0653F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666E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91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22F24"/>
    <w:rPr>
      <w:rFonts w:cs="Times New Roman"/>
      <w:b/>
      <w:bCs/>
    </w:rPr>
  </w:style>
  <w:style w:type="paragraph" w:customStyle="1" w:styleId="Default">
    <w:name w:val="Default"/>
    <w:uiPriority w:val="99"/>
    <w:rsid w:val="00E36F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584BD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4B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4BD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4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4BD8"/>
    <w:rPr>
      <w:b/>
      <w:bCs/>
    </w:rPr>
  </w:style>
  <w:style w:type="table" w:customStyle="1" w:styleId="-11">
    <w:name w:val="Светлая заливка - Акцент 11"/>
    <w:uiPriority w:val="99"/>
    <w:rsid w:val="008C2E2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DC7C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C7CA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C7CA8"/>
    <w:rPr>
      <w:rFonts w:cs="Times New Roman"/>
      <w:vertAlign w:val="superscript"/>
    </w:rPr>
  </w:style>
  <w:style w:type="table" w:customStyle="1" w:styleId="-110">
    <w:name w:val="Светлый список - Акцент 11"/>
    <w:uiPriority w:val="99"/>
    <w:rsid w:val="00DC7CA8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679FC"/>
    <w:rPr>
      <w:rFonts w:ascii="Tahoma" w:hAnsi="Tahoma" w:cs="Tahoma"/>
      <w:sz w:val="16"/>
      <w:szCs w:val="16"/>
    </w:rPr>
  </w:style>
  <w:style w:type="paragraph" w:customStyle="1" w:styleId="a">
    <w:name w:val="Нормальный (таблица)"/>
    <w:basedOn w:val="Normal"/>
    <w:next w:val="Normal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0">
    <w:name w:val="МРСК_таблица_текст"/>
    <w:basedOn w:val="Normal"/>
    <w:uiPriority w:val="99"/>
    <w:rsid w:val="0040345C"/>
    <w:pPr>
      <w:keepNext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E700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58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111A5B5095EE125EE200E513B9061071F5540C5EC9F281248AB5EA8A5A20B361012ADB18yCw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111A5B5095EE125EE200E513B9061071F5540C5EC9F281248AB5EA8A5A20B361012ADB18yCw4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2330</Words>
  <Characters>13285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Куличкова Светлана Викторовна</dc:creator>
  <cp:keywords/>
  <dc:description/>
  <cp:lastModifiedBy>dimeev</cp:lastModifiedBy>
  <cp:revision>2</cp:revision>
  <cp:lastPrinted>2014-08-01T10:40:00Z</cp:lastPrinted>
  <dcterms:created xsi:type="dcterms:W3CDTF">2017-11-20T06:16:00Z</dcterms:created>
  <dcterms:modified xsi:type="dcterms:W3CDTF">2017-11-20T06:16:00Z</dcterms:modified>
</cp:coreProperties>
</file>